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A11CA0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 ( </w:t>
            </w:r>
            <w:r w:rsidR="00A11CA0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47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A11CA0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 w:rsidR="00A11CA0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22/9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875940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</w:t>
            </w:r>
            <w:r w:rsidR="00F263DD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 أطيب تحياتها للسادة رؤساء مجالس إدارات والأعضاء المنتدبين والمديرين التنفيذيين للشركات المؤهلة .</w:t>
      </w:r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040073" w:rsidRDefault="00040073" w:rsidP="00EB44B7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  <w:lang w:bidi="ar-EG"/>
        </w:rPr>
        <w:t>ن</w:t>
      </w:r>
      <w:r w:rsidRPr="00040073">
        <w:rPr>
          <w:rFonts w:ascii="Arial" w:hAnsi="Arial" w:cs="HASOOB"/>
          <w:sz w:val="36"/>
          <w:szCs w:val="36"/>
          <w:rtl/>
        </w:rPr>
        <w:t>ود</w:t>
      </w:r>
      <w:r w:rsidR="00E0599E">
        <w:rPr>
          <w:rFonts w:ascii="Arial" w:hAnsi="Arial" w:cs="HASOOB" w:hint="cs"/>
          <w:sz w:val="36"/>
          <w:szCs w:val="36"/>
          <w:rtl/>
        </w:rPr>
        <w:t xml:space="preserve"> الإشارة إلى </w:t>
      </w:r>
      <w:r w:rsidR="00A11CA0">
        <w:rPr>
          <w:rFonts w:ascii="Arial" w:hAnsi="Arial" w:cs="HASOOB" w:hint="cs"/>
          <w:sz w:val="36"/>
          <w:szCs w:val="36"/>
          <w:rtl/>
        </w:rPr>
        <w:t xml:space="preserve">أنه بمناسبة قرب حلول فترة المراجعة الربع سنوية للربع الثالث 2011،  </w:t>
      </w:r>
      <w:r w:rsidR="003B417D">
        <w:rPr>
          <w:rFonts w:ascii="Arial" w:hAnsi="Arial" w:cs="HASOOB" w:hint="cs"/>
          <w:sz w:val="36"/>
          <w:szCs w:val="36"/>
          <w:rtl/>
        </w:rPr>
        <w:t xml:space="preserve">ونظراً لحلول بعض الأعياد اليهودية في اسرائيل، </w:t>
      </w:r>
      <w:r w:rsidR="00A11CA0">
        <w:rPr>
          <w:rFonts w:ascii="Arial" w:hAnsi="Arial" w:cs="HASOOB" w:hint="cs"/>
          <w:sz w:val="36"/>
          <w:szCs w:val="36"/>
          <w:rtl/>
        </w:rPr>
        <w:t xml:space="preserve">فقد تقرر قبول فواتير المدخلات الإسرائيلية المستوردة في إطار </w:t>
      </w:r>
      <w:r w:rsidRPr="00040073">
        <w:rPr>
          <w:rFonts w:ascii="Arial" w:hAnsi="Arial" w:cs="HASOOB"/>
          <w:sz w:val="36"/>
          <w:szCs w:val="36"/>
          <w:rtl/>
        </w:rPr>
        <w:t xml:space="preserve"> </w:t>
      </w:r>
      <w:r w:rsidR="00A11CA0">
        <w:rPr>
          <w:rFonts w:ascii="Arial" w:hAnsi="Arial" w:cs="HASOOB" w:hint="cs"/>
          <w:sz w:val="36"/>
          <w:szCs w:val="36"/>
          <w:rtl/>
        </w:rPr>
        <w:t>البروتوكول والمختومة بختم الجمارك الإسرائيلية</w:t>
      </w:r>
      <w:r w:rsidR="00A94C33">
        <w:rPr>
          <w:rFonts w:ascii="Arial" w:hAnsi="Arial" w:cs="HASOOB" w:hint="cs"/>
          <w:sz w:val="36"/>
          <w:szCs w:val="36"/>
          <w:rtl/>
        </w:rPr>
        <w:t xml:space="preserve"> عن الربع الثالث من عام 2011، </w:t>
      </w:r>
      <w:r w:rsidR="00A11CA0">
        <w:rPr>
          <w:rFonts w:ascii="Arial" w:hAnsi="Arial" w:cs="HASOOB" w:hint="cs"/>
          <w:sz w:val="36"/>
          <w:szCs w:val="36"/>
          <w:rtl/>
        </w:rPr>
        <w:t>حتى</w:t>
      </w:r>
      <w:r w:rsidR="007E7647">
        <w:rPr>
          <w:rFonts w:ascii="Arial" w:hAnsi="Arial" w:cs="HASOOB" w:hint="cs"/>
          <w:sz w:val="36"/>
          <w:szCs w:val="36"/>
          <w:rtl/>
        </w:rPr>
        <w:t xml:space="preserve"> </w:t>
      </w:r>
      <w:r w:rsidR="00A11CA0">
        <w:rPr>
          <w:rFonts w:ascii="Arial" w:hAnsi="Arial" w:cs="HASOOB" w:hint="cs"/>
          <w:sz w:val="36"/>
          <w:szCs w:val="36"/>
          <w:rtl/>
        </w:rPr>
        <w:t>تاريخ</w:t>
      </w:r>
      <w:r w:rsidR="00E214BA">
        <w:rPr>
          <w:rFonts w:ascii="Arial" w:hAnsi="Arial" w:cs="HASOOB"/>
          <w:sz w:val="36"/>
          <w:szCs w:val="36"/>
          <w:rtl/>
        </w:rPr>
        <w:br/>
      </w:r>
      <w:bookmarkStart w:id="0" w:name="_GoBack"/>
      <w:bookmarkEnd w:id="0"/>
      <w:r w:rsidR="00A11CA0">
        <w:rPr>
          <w:rFonts w:ascii="Arial" w:hAnsi="Arial" w:cs="HASOOB" w:hint="cs"/>
          <w:sz w:val="36"/>
          <w:szCs w:val="36"/>
          <w:rtl/>
        </w:rPr>
        <w:t xml:space="preserve"> 12 أكتوبر المقبل وذلك للوفاء بالحد الأدنى لنسبة المدخلات الاسرائيلية (10.5%). </w:t>
      </w:r>
    </w:p>
    <w:p w:rsidR="003960B7" w:rsidRPr="003960B7" w:rsidRDefault="003960B7" w:rsidP="00964411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</w:rPr>
      </w:pPr>
    </w:p>
    <w:p w:rsidR="00040073" w:rsidRDefault="00040073" w:rsidP="00A94C3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0B0DC0" w:rsidRPr="00EB53B7" w:rsidRDefault="009D358E" w:rsidP="00995891">
      <w:pPr>
        <w:spacing w:after="240"/>
        <w:ind w:left="576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  <w:r w:rsidRPr="00EB53B7">
        <w:rPr>
          <w:rFonts w:ascii="Arial" w:hAnsi="Arial" w:cs="HASOOB"/>
          <w:b/>
          <w:bCs/>
          <w:sz w:val="36"/>
          <w:szCs w:val="36"/>
          <w:lang w:bidi="ar-EG"/>
        </w:rPr>
        <w:t xml:space="preserve">  </w:t>
      </w:r>
      <w:r w:rsidR="003960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"مستشار تجارى / أحمد عنتر"</w:t>
      </w:r>
    </w:p>
    <w:sectPr w:rsidR="000B0DC0" w:rsidRPr="00EB53B7" w:rsidSect="00315A32">
      <w:headerReference w:type="default" r:id="rId9"/>
      <w:footerReference w:type="default" r:id="rId10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26" w:rsidRDefault="007F5626">
      <w:r>
        <w:separator/>
      </w:r>
    </w:p>
  </w:endnote>
  <w:endnote w:type="continuationSeparator" w:id="0">
    <w:p w:rsidR="007F5626" w:rsidRDefault="007F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SOOB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26" w:rsidRDefault="007F5626">
      <w:r>
        <w:separator/>
      </w:r>
    </w:p>
  </w:footnote>
  <w:footnote w:type="continuationSeparator" w:id="0">
    <w:p w:rsidR="007F5626" w:rsidRDefault="007F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2E3D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2ECC"/>
    <w:rsid w:val="001E7C14"/>
    <w:rsid w:val="00213310"/>
    <w:rsid w:val="00232265"/>
    <w:rsid w:val="00240F9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960B7"/>
    <w:rsid w:val="003B417D"/>
    <w:rsid w:val="003B4377"/>
    <w:rsid w:val="003C2B1C"/>
    <w:rsid w:val="003C6427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503656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C23ED"/>
    <w:rsid w:val="005F54E9"/>
    <w:rsid w:val="006003E4"/>
    <w:rsid w:val="00605E8E"/>
    <w:rsid w:val="006244B4"/>
    <w:rsid w:val="00627159"/>
    <w:rsid w:val="006372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26B25"/>
    <w:rsid w:val="00731679"/>
    <w:rsid w:val="00734D05"/>
    <w:rsid w:val="00736466"/>
    <w:rsid w:val="007463C5"/>
    <w:rsid w:val="0075462A"/>
    <w:rsid w:val="00767DFD"/>
    <w:rsid w:val="007A38B4"/>
    <w:rsid w:val="007D2DB6"/>
    <w:rsid w:val="007E7647"/>
    <w:rsid w:val="007F5626"/>
    <w:rsid w:val="008244A7"/>
    <w:rsid w:val="00827B2E"/>
    <w:rsid w:val="008642BB"/>
    <w:rsid w:val="00875940"/>
    <w:rsid w:val="00877187"/>
    <w:rsid w:val="00894CD0"/>
    <w:rsid w:val="00897C5A"/>
    <w:rsid w:val="008A5AAE"/>
    <w:rsid w:val="008C34C6"/>
    <w:rsid w:val="008C5A3A"/>
    <w:rsid w:val="008D5FAD"/>
    <w:rsid w:val="008D68A2"/>
    <w:rsid w:val="008E75EC"/>
    <w:rsid w:val="008E791E"/>
    <w:rsid w:val="008F0332"/>
    <w:rsid w:val="0090202B"/>
    <w:rsid w:val="009109F7"/>
    <w:rsid w:val="00922EC9"/>
    <w:rsid w:val="00923E4D"/>
    <w:rsid w:val="0092700B"/>
    <w:rsid w:val="00940D20"/>
    <w:rsid w:val="00964411"/>
    <w:rsid w:val="009737C4"/>
    <w:rsid w:val="00986DB0"/>
    <w:rsid w:val="00995891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5699"/>
    <w:rsid w:val="00AC1B5E"/>
    <w:rsid w:val="00AD3041"/>
    <w:rsid w:val="00B056C4"/>
    <w:rsid w:val="00B22721"/>
    <w:rsid w:val="00B233C2"/>
    <w:rsid w:val="00B337B5"/>
    <w:rsid w:val="00B66588"/>
    <w:rsid w:val="00B945AF"/>
    <w:rsid w:val="00B965A9"/>
    <w:rsid w:val="00BB022F"/>
    <w:rsid w:val="00BB4261"/>
    <w:rsid w:val="00BE0AE6"/>
    <w:rsid w:val="00BE2066"/>
    <w:rsid w:val="00BF2D6B"/>
    <w:rsid w:val="00BF4C31"/>
    <w:rsid w:val="00C05F1B"/>
    <w:rsid w:val="00C4186E"/>
    <w:rsid w:val="00C46AC4"/>
    <w:rsid w:val="00C46B2B"/>
    <w:rsid w:val="00C51447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214BA"/>
    <w:rsid w:val="00E52765"/>
    <w:rsid w:val="00E53ACF"/>
    <w:rsid w:val="00E55650"/>
    <w:rsid w:val="00E70683"/>
    <w:rsid w:val="00E90045"/>
    <w:rsid w:val="00E96F81"/>
    <w:rsid w:val="00EB44B7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5764"/>
    <w:rsid w:val="00F60FBC"/>
    <w:rsid w:val="00F61407"/>
    <w:rsid w:val="00F86678"/>
    <w:rsid w:val="00FB7350"/>
    <w:rsid w:val="00FB736B"/>
    <w:rsid w:val="00FD75B6"/>
    <w:rsid w:val="00FE5F3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BFC4-8064-4891-AF62-F770B77E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subject/>
  <dc:creator>azaki</dc:creator>
  <cp:keywords/>
  <cp:lastModifiedBy>Emad Eldin mohamed zedaan</cp:lastModifiedBy>
  <cp:revision>12</cp:revision>
  <cp:lastPrinted>2011-09-22T12:03:00Z</cp:lastPrinted>
  <dcterms:created xsi:type="dcterms:W3CDTF">2011-09-22T11:04:00Z</dcterms:created>
  <dcterms:modified xsi:type="dcterms:W3CDTF">2018-05-27T09:30:00Z</dcterms:modified>
</cp:coreProperties>
</file>